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88" w:rsidRPr="0005035A" w:rsidRDefault="00CE3190">
      <w:pPr>
        <w:rPr>
          <w:b/>
        </w:rPr>
      </w:pPr>
      <w:bookmarkStart w:id="0" w:name="_GoBack"/>
      <w:bookmarkEnd w:id="0"/>
      <w:r w:rsidRPr="0005035A">
        <w:rPr>
          <w:b/>
        </w:rPr>
        <w:t>IZVJEŠĆE ŠRK ZA NJEMAČKE OVČARE U 2019. GODINI</w:t>
      </w:r>
    </w:p>
    <w:p w:rsidR="00CE3190" w:rsidRDefault="00CE3190">
      <w:r>
        <w:t>U svojstvu referenta sportske radne kinologije i izbornika reprezentacije ZUUNJOH-a</w:t>
      </w:r>
      <w:r w:rsidR="0005035A">
        <w:t>,</w:t>
      </w:r>
      <w:r>
        <w:t xml:space="preserve"> podnosim Skupštini slijedeće izvješće:</w:t>
      </w:r>
    </w:p>
    <w:p w:rsidR="00CE3190" w:rsidRPr="0005035A" w:rsidRDefault="00CE3190" w:rsidP="00CE3190">
      <w:pPr>
        <w:pStyle w:val="Odlomakpopisa"/>
        <w:numPr>
          <w:ilvl w:val="0"/>
          <w:numId w:val="1"/>
        </w:numPr>
        <w:rPr>
          <w:b/>
        </w:rPr>
      </w:pPr>
      <w:r w:rsidRPr="0005035A">
        <w:rPr>
          <w:b/>
        </w:rPr>
        <w:t>Prvenstvo Hrvatske u radu</w:t>
      </w:r>
    </w:p>
    <w:p w:rsidR="0005035A" w:rsidRDefault="00CE3190" w:rsidP="00CE3190">
      <w:pPr>
        <w:ind w:left="360"/>
        <w:jc w:val="both"/>
      </w:pPr>
      <w:r>
        <w:t>Na PH za njemačke ovčare u ŠRK</w:t>
      </w:r>
      <w:r w:rsidR="0005035A">
        <w:t>,</w:t>
      </w:r>
      <w:r>
        <w:t xml:space="preserve"> tijekom godine natjecalo se 9 vodiča</w:t>
      </w:r>
      <w:r w:rsidR="0005035A">
        <w:t xml:space="preserve">, </w:t>
      </w:r>
      <w:r>
        <w:t xml:space="preserve"> koji su nastupili u 5 različitih programa. PH odvijalo se tijekom godine u 3 kola. Sva događanja popraćena su s tekstovima i fotografijama u časopisu Moj pas. </w:t>
      </w:r>
    </w:p>
    <w:p w:rsidR="00CE3190" w:rsidRDefault="00CE3190" w:rsidP="00CE3190">
      <w:pPr>
        <w:ind w:left="360"/>
        <w:jc w:val="both"/>
      </w:pPr>
      <w:r>
        <w:t xml:space="preserve">Na kraju </w:t>
      </w:r>
      <w:r w:rsidR="0005035A">
        <w:t>natjecanja postignuti su</w:t>
      </w:r>
      <w:r>
        <w:t xml:space="preserve"> slijedeći rezultat</w:t>
      </w:r>
      <w:r w:rsidR="0005035A">
        <w:t>i</w:t>
      </w:r>
      <w:r>
        <w:t>.</w:t>
      </w:r>
    </w:p>
    <w:tbl>
      <w:tblPr>
        <w:tblpPr w:leftFromText="180" w:rightFromText="180" w:vertAnchor="text" w:horzAnchor="margin" w:tblpXSpec="center" w:tblpY="26"/>
        <w:tblW w:w="7503" w:type="dxa"/>
        <w:tblLook w:val="04A0" w:firstRow="1" w:lastRow="0" w:firstColumn="1" w:lastColumn="0" w:noHBand="0" w:noVBand="1"/>
      </w:tblPr>
      <w:tblGrid>
        <w:gridCol w:w="1134"/>
        <w:gridCol w:w="2410"/>
        <w:gridCol w:w="1984"/>
        <w:gridCol w:w="910"/>
        <w:gridCol w:w="1065"/>
      </w:tblGrid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Vodič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Pas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Bodovi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Plasman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IGP-3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 xml:space="preserve">Robert </w:t>
            </w:r>
            <w:proofErr w:type="spellStart"/>
            <w:r w:rsidRPr="00856524">
              <w:rPr>
                <w:sz w:val="24"/>
                <w:szCs w:val="24"/>
              </w:rPr>
              <w:t>Kranjčec</w:t>
            </w:r>
            <w:proofErr w:type="spellEnd"/>
            <w:r w:rsidRPr="00856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Fenix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Pr="00856524">
              <w:rPr>
                <w:sz w:val="24"/>
                <w:szCs w:val="24"/>
              </w:rPr>
              <w:t xml:space="preserve">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1 PH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IGP-3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 xml:space="preserve">Nada </w:t>
            </w:r>
            <w:proofErr w:type="spellStart"/>
            <w:r w:rsidRPr="00856524">
              <w:rPr>
                <w:sz w:val="24"/>
                <w:szCs w:val="24"/>
              </w:rPr>
              <w:t>Zatković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56524">
              <w:rPr>
                <w:sz w:val="24"/>
                <w:szCs w:val="24"/>
              </w:rPr>
              <w:t xml:space="preserve"> Šestak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6524">
              <w:rPr>
                <w:sz w:val="24"/>
                <w:szCs w:val="24"/>
              </w:rPr>
              <w:t xml:space="preserve">Chili  </w:t>
            </w:r>
            <w:r>
              <w:rPr>
                <w:sz w:val="24"/>
                <w:szCs w:val="24"/>
              </w:rPr>
              <w:t xml:space="preserve">             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2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NP-A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Robert Kresoja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rPr>
                <w:sz w:val="24"/>
                <w:szCs w:val="24"/>
              </w:rPr>
            </w:pPr>
            <w:r w:rsidRPr="00856524">
              <w:rPr>
                <w:sz w:val="24"/>
                <w:szCs w:val="24"/>
              </w:rPr>
              <w:t>Citra                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56524">
              <w:rPr>
                <w:b/>
                <w:sz w:val="24"/>
                <w:szCs w:val="24"/>
              </w:rPr>
              <w:t>1.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FPr-3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 xml:space="preserve">Robert </w:t>
            </w:r>
            <w:proofErr w:type="spellStart"/>
            <w:r w:rsidRPr="00856524">
              <w:t>Kranjčec</w:t>
            </w:r>
            <w:proofErr w:type="spellEnd"/>
            <w:r w:rsidRPr="0085652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proofErr w:type="spellStart"/>
            <w:r w:rsidRPr="00856524">
              <w:t>Fenix</w:t>
            </w:r>
            <w:proofErr w:type="spellEnd"/>
            <w:r w:rsidRPr="00856524">
              <w:t xml:space="preserve">                 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  <w:r w:rsidRPr="00856524">
              <w:rPr>
                <w:b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  <w:r w:rsidRPr="00856524">
              <w:rPr>
                <w:b/>
              </w:rPr>
              <w:t>1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FPr-3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Alen Subotić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Enrico                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2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FPr-3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 xml:space="preserve">Nada </w:t>
            </w:r>
            <w:proofErr w:type="spellStart"/>
            <w:r w:rsidRPr="00856524">
              <w:t>Zatković</w:t>
            </w:r>
            <w:proofErr w:type="spellEnd"/>
            <w:r w:rsidRPr="00856524">
              <w:t xml:space="preserve"> </w:t>
            </w:r>
            <w:r>
              <w:t>-</w:t>
            </w:r>
            <w:r w:rsidRPr="00856524">
              <w:t>Šestak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Chili                    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3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IFH-V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Dalibor Peršin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>
              <w:t xml:space="preserve">Nik                      </w:t>
            </w:r>
            <w:r w:rsidRPr="00856524">
              <w:t>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  <w:r w:rsidRPr="00856524">
              <w:rPr>
                <w:b/>
              </w:rPr>
              <w:t>22,5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  <w:r w:rsidRPr="00856524">
              <w:rPr>
                <w:b/>
              </w:rPr>
              <w:t>1. PH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IFH-V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Nada Makar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Mobi                 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2</w:t>
            </w: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</w:p>
        </w:tc>
      </w:tr>
      <w:tr w:rsidR="0082040B" w:rsidRPr="00856524" w:rsidTr="008204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</w:pPr>
            <w:r w:rsidRPr="00856524">
              <w:t>IFH-2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r w:rsidRPr="00856524">
              <w:t>Zvonko  Klen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</w:pPr>
            <w:proofErr w:type="spellStart"/>
            <w:r>
              <w:t>Kas</w:t>
            </w:r>
            <w:r w:rsidRPr="00856524">
              <w:t>mo</w:t>
            </w:r>
            <w:proofErr w:type="spellEnd"/>
            <w:r w:rsidRPr="00856524">
              <w:t xml:space="preserve">             </w:t>
            </w:r>
            <w:r>
              <w:t xml:space="preserve">  </w:t>
            </w:r>
            <w:r w:rsidRPr="00856524">
              <w:t xml:space="preserve">  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  <w:r w:rsidRPr="00856524">
              <w:rPr>
                <w:b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0B" w:rsidRPr="00856524" w:rsidRDefault="0082040B" w:rsidP="0082040B">
            <w:pPr>
              <w:spacing w:after="0"/>
              <w:jc w:val="center"/>
              <w:rPr>
                <w:b/>
              </w:rPr>
            </w:pPr>
            <w:r w:rsidRPr="00856524">
              <w:rPr>
                <w:b/>
              </w:rPr>
              <w:t>1. PH</w:t>
            </w:r>
          </w:p>
        </w:tc>
      </w:tr>
    </w:tbl>
    <w:p w:rsidR="0082040B" w:rsidRDefault="0082040B" w:rsidP="0082040B">
      <w:pPr>
        <w:jc w:val="both"/>
      </w:pPr>
    </w:p>
    <w:p w:rsidR="0082040B" w:rsidRDefault="0082040B" w:rsidP="00CE3190">
      <w:pPr>
        <w:ind w:left="360"/>
        <w:jc w:val="both"/>
      </w:pPr>
    </w:p>
    <w:p w:rsidR="0082040B" w:rsidRDefault="0082040B" w:rsidP="0082040B">
      <w:pPr>
        <w:pStyle w:val="Odlomakpopisa"/>
      </w:pPr>
    </w:p>
    <w:p w:rsidR="0082040B" w:rsidRDefault="0082040B" w:rsidP="0082040B">
      <w:pPr>
        <w:pStyle w:val="Odlomakpopisa"/>
      </w:pPr>
    </w:p>
    <w:p w:rsidR="0082040B" w:rsidRDefault="0082040B" w:rsidP="0082040B">
      <w:pPr>
        <w:pStyle w:val="Odlomakpopisa"/>
      </w:pPr>
    </w:p>
    <w:p w:rsidR="0082040B" w:rsidRDefault="0082040B" w:rsidP="0082040B">
      <w:pPr>
        <w:pStyle w:val="Odlomakpopisa"/>
      </w:pPr>
    </w:p>
    <w:p w:rsidR="0082040B" w:rsidRDefault="0082040B" w:rsidP="0082040B">
      <w:pPr>
        <w:ind w:left="360"/>
      </w:pPr>
    </w:p>
    <w:p w:rsidR="0082040B" w:rsidRDefault="0082040B" w:rsidP="0082040B">
      <w:pPr>
        <w:ind w:left="360"/>
      </w:pPr>
    </w:p>
    <w:p w:rsidR="0082040B" w:rsidRDefault="0082040B" w:rsidP="0082040B">
      <w:pPr>
        <w:ind w:left="360"/>
      </w:pPr>
    </w:p>
    <w:p w:rsidR="0082040B" w:rsidRDefault="0082040B" w:rsidP="0082040B">
      <w:pPr>
        <w:ind w:left="360"/>
      </w:pPr>
    </w:p>
    <w:p w:rsidR="0082040B" w:rsidRDefault="0082040B" w:rsidP="0082040B">
      <w:pPr>
        <w:ind w:left="360"/>
      </w:pPr>
    </w:p>
    <w:p w:rsidR="0082040B" w:rsidRDefault="0082040B" w:rsidP="0082040B">
      <w:pPr>
        <w:ind w:left="360"/>
      </w:pPr>
    </w:p>
    <w:p w:rsidR="0082040B" w:rsidRPr="0005035A" w:rsidRDefault="0082040B" w:rsidP="0082040B">
      <w:pPr>
        <w:ind w:left="360"/>
        <w:rPr>
          <w:b/>
        </w:rPr>
      </w:pPr>
    </w:p>
    <w:p w:rsidR="0082040B" w:rsidRPr="0005035A" w:rsidRDefault="00CE3190" w:rsidP="0082040B">
      <w:pPr>
        <w:pStyle w:val="Odlomakpopisa"/>
        <w:numPr>
          <w:ilvl w:val="0"/>
          <w:numId w:val="1"/>
        </w:numPr>
        <w:rPr>
          <w:b/>
        </w:rPr>
      </w:pPr>
      <w:r w:rsidRPr="0005035A">
        <w:rPr>
          <w:b/>
        </w:rPr>
        <w:t>Svjetsko prvenstvo u radu</w:t>
      </w:r>
      <w:r w:rsidR="0082040B" w:rsidRPr="0005035A">
        <w:rPr>
          <w:b/>
        </w:rPr>
        <w:t xml:space="preserve"> za njemačke ovčare MODENA, ITALIJA 2. do 6. 10 2019.</w:t>
      </w:r>
    </w:p>
    <w:p w:rsidR="00867813" w:rsidRDefault="0005035A" w:rsidP="0082040B">
      <w:r>
        <w:t xml:space="preserve">Deset godina nismo </w:t>
      </w:r>
      <w:r w:rsidR="0082040B">
        <w:t xml:space="preserve"> s</w:t>
      </w:r>
      <w:r w:rsidR="003A3AD1">
        <w:t>udjelovali na</w:t>
      </w:r>
      <w:r w:rsidR="0082040B">
        <w:t xml:space="preserve"> WUSW svjetskog prvens</w:t>
      </w:r>
      <w:r w:rsidR="003A3AD1">
        <w:t>tva u radu</w:t>
      </w:r>
      <w:r w:rsidR="0082040B">
        <w:t xml:space="preserve"> zbog financijskih razloga, odnosno nemogućnosti  podmirivanja troškova sudjelovanja</w:t>
      </w:r>
      <w:r w:rsidR="00867813">
        <w:t xml:space="preserve"> </w:t>
      </w:r>
    </w:p>
    <w:p w:rsidR="00867813" w:rsidRDefault="00867813" w:rsidP="0082040B">
      <w:r>
        <w:t>Na svjetsko prvenstvo 2019. g</w:t>
      </w:r>
      <w:r w:rsidR="0005035A">
        <w:t>odine prijavili smo naša dva</w:t>
      </w:r>
      <w:r>
        <w:t xml:space="preserve"> vodiča. Iz</w:t>
      </w:r>
      <w:r w:rsidR="003A3AD1">
        <w:t>bor vodiča izvršen je temeljem K</w:t>
      </w:r>
      <w:r>
        <w:t>riterija za izbor članova reprezentacije ZUUNJOH za sudjelovanje na WUSW svjetskom prvenstvu školovanih njemačkih ovčara.</w:t>
      </w:r>
      <w:r w:rsidR="0082040B">
        <w:t xml:space="preserve">   </w:t>
      </w:r>
      <w:r>
        <w:t xml:space="preserve">Prijavljeni su Nada </w:t>
      </w:r>
      <w:proofErr w:type="spellStart"/>
      <w:r>
        <w:t>Zatković</w:t>
      </w:r>
      <w:proofErr w:type="spellEnd"/>
      <w:r>
        <w:t xml:space="preserve"> Šestak s ženkom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Calligaris</w:t>
      </w:r>
      <w:proofErr w:type="spellEnd"/>
      <w:r>
        <w:t xml:space="preserve"> i  Alen Subotić s psom Enrico Alen' </w:t>
      </w:r>
      <w:proofErr w:type="spellStart"/>
      <w:r>
        <w:t>Hof</w:t>
      </w:r>
      <w:proofErr w:type="spellEnd"/>
      <w:r>
        <w:t>.</w:t>
      </w:r>
    </w:p>
    <w:p w:rsidR="0005035A" w:rsidRDefault="00867813" w:rsidP="0082040B">
      <w:r>
        <w:t xml:space="preserve">Nada </w:t>
      </w:r>
      <w:proofErr w:type="spellStart"/>
      <w:r>
        <w:t>Zatković</w:t>
      </w:r>
      <w:proofErr w:type="spellEnd"/>
      <w:r>
        <w:t xml:space="preserve"> Šestak s ženkom </w:t>
      </w:r>
      <w:proofErr w:type="spellStart"/>
      <w:r>
        <w:t>Cili</w:t>
      </w:r>
      <w:proofErr w:type="spellEnd"/>
      <w:r>
        <w:t xml:space="preserve"> platila je neiskustvom svoj nastup i ostala bez plasmana. Alen Subotić s psom </w:t>
      </w:r>
      <w:r w:rsidR="0005035A">
        <w:t xml:space="preserve">Enricom postigao je slijedeći rezultat. A= 82, B=71, C=82. Ukupno 235 bodova i zauzeo 79 mjesto od ukupno 127 natjecatelja. Dostignuti plasman je nešto niži u odnosu na realne mogućnosti vodiča i psa. O nastupu naših predstavnika pisano je u časopisu Moj pas.   </w:t>
      </w:r>
    </w:p>
    <w:p w:rsidR="0005035A" w:rsidRDefault="0005035A" w:rsidP="0082040B"/>
    <w:p w:rsidR="0005035A" w:rsidRDefault="0005035A" w:rsidP="0082040B">
      <w:r>
        <w:t>Križevci, 18. 3. 2020.</w:t>
      </w:r>
    </w:p>
    <w:p w:rsidR="00867813" w:rsidRDefault="0005035A" w:rsidP="0082040B">
      <w:r>
        <w:t xml:space="preserve">                                                                                                        Zdravko Kliček </w:t>
      </w:r>
    </w:p>
    <w:p w:rsidR="00867813" w:rsidRDefault="00867813" w:rsidP="00867813">
      <w:pPr>
        <w:pStyle w:val="Odlomakpopisa"/>
      </w:pPr>
      <w:r>
        <w:t xml:space="preserve">   </w:t>
      </w:r>
    </w:p>
    <w:sectPr w:rsidR="0086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E08"/>
    <w:multiLevelType w:val="hybridMultilevel"/>
    <w:tmpl w:val="22A69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0"/>
    <w:rsid w:val="0005035A"/>
    <w:rsid w:val="000C6B64"/>
    <w:rsid w:val="003A3AD1"/>
    <w:rsid w:val="003B0ABB"/>
    <w:rsid w:val="003C6481"/>
    <w:rsid w:val="0082040B"/>
    <w:rsid w:val="00867813"/>
    <w:rsid w:val="00C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5C25B-79F1-4423-AAA1-B47BE0FD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Kliček</dc:creator>
  <cp:keywords/>
  <dc:description/>
  <cp:lastModifiedBy>Miroslav Kuzmić</cp:lastModifiedBy>
  <cp:revision>2</cp:revision>
  <dcterms:created xsi:type="dcterms:W3CDTF">2020-03-18T12:57:00Z</dcterms:created>
  <dcterms:modified xsi:type="dcterms:W3CDTF">2020-03-18T12:57:00Z</dcterms:modified>
</cp:coreProperties>
</file>